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78"/>
        <w:gridCol w:w="5135"/>
      </w:tblGrid>
      <w:tr w:rsidR="002851C7" w:rsidRPr="00AE3B40" w:rsidTr="00706351">
        <w:tc>
          <w:tcPr>
            <w:tcW w:w="4736" w:type="dxa"/>
          </w:tcPr>
          <w:p w:rsidR="002851C7" w:rsidRPr="00AE3B40" w:rsidRDefault="002851C7" w:rsidP="00706351">
            <w:pPr>
              <w:pStyle w:val="Nagwek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color w:val="5F5F5F"/>
                <w:sz w:val="16"/>
                <w:szCs w:val="16"/>
              </w:rPr>
              <w:t>SWZ</w:t>
            </w:r>
          </w:p>
        </w:tc>
        <w:tc>
          <w:tcPr>
            <w:tcW w:w="5187" w:type="dxa"/>
          </w:tcPr>
          <w:p w:rsidR="002851C7" w:rsidRPr="00AE3B40" w:rsidRDefault="002851C7" w:rsidP="00706351">
            <w:pPr>
              <w:pStyle w:val="Nagwek"/>
              <w:jc w:val="right"/>
              <w:rPr>
                <w:rFonts w:ascii="Arial" w:hAnsi="Arial" w:cs="Arial"/>
                <w:color w:val="5F5F5F"/>
                <w:sz w:val="16"/>
                <w:szCs w:val="16"/>
              </w:rPr>
            </w:pPr>
            <w:r>
              <w:rPr>
                <w:rFonts w:ascii="Arial" w:hAnsi="Arial" w:cs="Arial"/>
                <w:color w:val="5F5F5F"/>
                <w:sz w:val="16"/>
                <w:szCs w:val="16"/>
              </w:rPr>
              <w:t>TP.382.127.2025 EK</w:t>
            </w:r>
          </w:p>
        </w:tc>
      </w:tr>
      <w:tr w:rsidR="002851C7" w:rsidRPr="00AE3B40" w:rsidTr="00706351">
        <w:tc>
          <w:tcPr>
            <w:tcW w:w="4736" w:type="dxa"/>
            <w:tcBorders>
              <w:bottom w:val="single" w:sz="4" w:space="0" w:color="auto"/>
            </w:tcBorders>
          </w:tcPr>
          <w:p w:rsidR="002851C7" w:rsidRPr="00AE3B40" w:rsidRDefault="002851C7" w:rsidP="00706351">
            <w:pPr>
              <w:pStyle w:val="Nagwek"/>
              <w:rPr>
                <w:rFonts w:ascii="Arial" w:hAnsi="Arial" w:cs="Arial"/>
                <w:b/>
                <w:color w:val="5F5F5F"/>
                <w:sz w:val="10"/>
                <w:szCs w:val="10"/>
              </w:rPr>
            </w:pPr>
          </w:p>
        </w:tc>
        <w:tc>
          <w:tcPr>
            <w:tcW w:w="5187" w:type="dxa"/>
            <w:tcBorders>
              <w:bottom w:val="single" w:sz="4" w:space="0" w:color="auto"/>
            </w:tcBorders>
          </w:tcPr>
          <w:p w:rsidR="002851C7" w:rsidRPr="00AE3B40" w:rsidRDefault="002851C7" w:rsidP="00706351">
            <w:pPr>
              <w:pStyle w:val="Nagwek"/>
              <w:jc w:val="right"/>
              <w:rPr>
                <w:rFonts w:ascii="Arial" w:hAnsi="Arial" w:cs="Arial"/>
                <w:b/>
                <w:color w:val="5F5F5F"/>
                <w:sz w:val="10"/>
                <w:szCs w:val="10"/>
              </w:rPr>
            </w:pPr>
          </w:p>
        </w:tc>
      </w:tr>
    </w:tbl>
    <w:p w:rsidR="002851C7" w:rsidRDefault="002851C7" w:rsidP="002851C7">
      <w:pPr>
        <w:pStyle w:val="Nagwek"/>
        <w:rPr>
          <w:rFonts w:ascii="Tahoma" w:hAnsi="Tahoma" w:cs="Tahoma"/>
          <w:sz w:val="2"/>
          <w:szCs w:val="2"/>
        </w:rPr>
      </w:pPr>
    </w:p>
    <w:p w:rsidR="002851C7" w:rsidRPr="00177A7D" w:rsidRDefault="002851C7" w:rsidP="002851C7">
      <w:pPr>
        <w:tabs>
          <w:tab w:val="left" w:pos="1633"/>
        </w:tabs>
        <w:jc w:val="right"/>
        <w:rPr>
          <w:rFonts w:ascii="Arial" w:hAnsi="Arial" w:cs="Arial"/>
          <w:color w:val="0000FF"/>
        </w:rPr>
      </w:pPr>
      <w:bookmarkStart w:id="0" w:name="_Hlk120706003"/>
      <w:r w:rsidRPr="006924B4">
        <w:rPr>
          <w:rFonts w:ascii="Arial" w:hAnsi="Arial" w:cs="Arial"/>
          <w:color w:val="0000FF"/>
        </w:rPr>
        <w:t>ZAŁĄCZNIK NR 2 DO SWZ</w:t>
      </w:r>
    </w:p>
    <w:p w:rsidR="002851C7" w:rsidRPr="00177A7D" w:rsidRDefault="002851C7" w:rsidP="002851C7">
      <w:pPr>
        <w:rPr>
          <w:rFonts w:ascii="Arial" w:hAnsi="Arial" w:cs="Arial"/>
        </w:rPr>
      </w:pPr>
    </w:p>
    <w:p w:rsidR="002851C7" w:rsidRPr="00177A7D" w:rsidRDefault="002851C7" w:rsidP="002851C7">
      <w:pPr>
        <w:jc w:val="center"/>
        <w:rPr>
          <w:rFonts w:ascii="Arial" w:hAnsi="Arial" w:cs="Arial"/>
        </w:rPr>
      </w:pPr>
      <w:r w:rsidRPr="00177A7D">
        <w:rPr>
          <w:rFonts w:ascii="Arial" w:hAnsi="Arial" w:cs="Arial"/>
        </w:rPr>
        <w:t>OPIS PRZEDMIOTU ZAMÓWIENIA</w:t>
      </w:r>
      <w:r>
        <w:rPr>
          <w:rFonts w:ascii="Arial" w:hAnsi="Arial" w:cs="Arial"/>
        </w:rPr>
        <w:t xml:space="preserve"> PO ZMIANIE </w:t>
      </w:r>
    </w:p>
    <w:p w:rsidR="002851C7" w:rsidRPr="00177A7D" w:rsidRDefault="002851C7" w:rsidP="002851C7">
      <w:pPr>
        <w:jc w:val="center"/>
        <w:rPr>
          <w:rFonts w:ascii="Arial" w:hAnsi="Arial" w:cs="Arial"/>
        </w:rPr>
      </w:pPr>
    </w:p>
    <w:p w:rsidR="002851C7" w:rsidRPr="002D2501" w:rsidRDefault="002851C7" w:rsidP="002851C7">
      <w:pPr>
        <w:rPr>
          <w:rFonts w:ascii="Arial" w:hAnsi="Arial" w:cs="Arial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6492"/>
        <w:gridCol w:w="1401"/>
        <w:gridCol w:w="1450"/>
      </w:tblGrid>
      <w:tr w:rsidR="002851C7" w:rsidRPr="002D2501" w:rsidTr="002851C7">
        <w:tc>
          <w:tcPr>
            <w:tcW w:w="9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  <w:hideMark/>
          </w:tcPr>
          <w:bookmarkEnd w:id="0"/>
          <w:p w:rsidR="002851C7" w:rsidRPr="002D2501" w:rsidRDefault="002851C7" w:rsidP="00706351">
            <w:pPr>
              <w:pStyle w:val="Zawartotabeli"/>
              <w:rPr>
                <w:rFonts w:ascii="Arial" w:hAnsi="Arial"/>
                <w:iCs/>
                <w:color w:val="000000"/>
                <w:sz w:val="20"/>
                <w:szCs w:val="20"/>
              </w:rPr>
            </w:pPr>
            <w:r w:rsidRPr="002D2501">
              <w:rPr>
                <w:rFonts w:ascii="Arial" w:hAnsi="Arial"/>
                <w:iCs/>
                <w:color w:val="000000"/>
                <w:sz w:val="20"/>
                <w:szCs w:val="20"/>
              </w:rPr>
              <w:t>DRUKARKA LASEROWA DO KASETEK HISTOPATOLOGICZNYCH</w:t>
            </w:r>
          </w:p>
        </w:tc>
      </w:tr>
      <w:tr w:rsidR="002851C7" w:rsidRPr="002D2501" w:rsidTr="002851C7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vAlign w:val="center"/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20"/>
                <w:szCs w:val="20"/>
              </w:rPr>
            </w:pPr>
            <w:r w:rsidRPr="002D2501">
              <w:rPr>
                <w:rFonts w:ascii="Arial" w:hAnsi="Arial"/>
                <w:i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6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vAlign w:val="center"/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20"/>
                <w:szCs w:val="20"/>
              </w:rPr>
            </w:pPr>
            <w:r w:rsidRPr="002D2501">
              <w:rPr>
                <w:rFonts w:ascii="Arial" w:hAnsi="Arial"/>
                <w:iCs/>
                <w:color w:val="000000"/>
                <w:sz w:val="20"/>
                <w:szCs w:val="20"/>
              </w:rPr>
              <w:t>Wymagania dla przedmiotu zamówienia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EEEEE"/>
            <w:vAlign w:val="center"/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20"/>
                <w:szCs w:val="20"/>
              </w:rPr>
            </w:pPr>
            <w:r w:rsidRPr="002D2501">
              <w:rPr>
                <w:rFonts w:ascii="Arial" w:hAnsi="Arial"/>
                <w:iCs/>
                <w:color w:val="000000"/>
                <w:sz w:val="20"/>
                <w:szCs w:val="20"/>
              </w:rPr>
              <w:t>Parametry wymagane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iCs/>
                <w:color w:val="000000"/>
                <w:sz w:val="20"/>
                <w:szCs w:val="20"/>
              </w:rPr>
            </w:pPr>
            <w:r w:rsidRPr="002D2501">
              <w:rPr>
                <w:rFonts w:ascii="Arial" w:hAnsi="Arial"/>
                <w:iCs/>
                <w:color w:val="000000"/>
                <w:sz w:val="20"/>
                <w:szCs w:val="20"/>
              </w:rPr>
              <w:t>Potwierdzenie</w:t>
            </w:r>
          </w:p>
        </w:tc>
      </w:tr>
      <w:tr w:rsidR="002851C7" w:rsidRPr="002D2501" w:rsidTr="002851C7">
        <w:tc>
          <w:tcPr>
            <w:tcW w:w="991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51C7" w:rsidRPr="002D2501" w:rsidRDefault="002851C7" w:rsidP="00706351">
            <w:pPr>
              <w:pStyle w:val="Zawartotabeli"/>
              <w:ind w:left="360" w:hanging="273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Drukarka laserowa do kasetek histopatologicznych</w:t>
            </w: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Urządzenie fabrycznie nowe, nieużywane, rok produkcji 2025, gotowe do pracy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Laserowa technologia druku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  <w:color w:val="1C1C1C"/>
              </w:rPr>
            </w:pPr>
            <w:r w:rsidRPr="002D2501">
              <w:rPr>
                <w:rFonts w:ascii="Arial" w:hAnsi="Arial" w:cs="Arial"/>
                <w:color w:val="1C1C1C"/>
              </w:rPr>
              <w:t>Możliwość nadruku znaków literowych, numerycznych, symboli i kodów (100 znaków)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  <w:color w:val="1C1C1C"/>
              </w:rPr>
            </w:pPr>
            <w:r w:rsidRPr="002D2501">
              <w:rPr>
                <w:rFonts w:ascii="Arial" w:hAnsi="Arial" w:cs="Arial"/>
                <w:color w:val="1C1C1C"/>
              </w:rPr>
              <w:t>Możliwość komunikacji z systemem LIS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  <w:color w:val="1C1C1C"/>
              </w:rPr>
            </w:pPr>
            <w:r w:rsidRPr="002D2501">
              <w:rPr>
                <w:rFonts w:ascii="Arial" w:hAnsi="Arial" w:cs="Arial"/>
                <w:color w:val="1C1C1C"/>
              </w:rPr>
              <w:t>Urządzenie zaopatrzone w wymienny wysokowydajny system oczyszczania powietrza (filtr węglowy), ważny na okres co najmniej 90 dni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  <w:color w:val="1C1C1C"/>
              </w:rPr>
            </w:pPr>
            <w:r w:rsidRPr="002D2501">
              <w:rPr>
                <w:rFonts w:ascii="Arial" w:hAnsi="Arial" w:cs="Arial"/>
                <w:color w:val="1C1C1C"/>
              </w:rPr>
              <w:t>Spód urządzenia zaopatrzony w gumowe zabezpieczenie redukujące hałas, wstrząsy i wibracje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Trwałość lasera: nie gorsza niż 24 miliony kasetek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Drukarka ze skanerem zewnętrznym podłączanym przez port USB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 xml:space="preserve">Rozdzielność druku minimum 2500 </w:t>
            </w:r>
            <w:proofErr w:type="spellStart"/>
            <w:r w:rsidRPr="002D2501">
              <w:rPr>
                <w:rFonts w:ascii="Arial" w:hAnsi="Arial" w:cs="Arial"/>
              </w:rPr>
              <w:t>dpi</w:t>
            </w:r>
            <w:proofErr w:type="spellEnd"/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Wbudowane w urządzeniu oprogramowanie do graficznej edycji szablonów wydruku bezpośrednio w urządzeniu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Prędkość drukowania do 3 sek. na kasetkę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Karuzelowy pojemnik na 6 zasobników z kasetkami z możliwością obrotu w 2 kierunkach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Każdy z zasobników może pomieścić 75 kasetek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Urządzenie umożliwia automatyczną detekcję koloru kasetki w podajniku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BD1907">
            <w:pPr>
              <w:pStyle w:val="Standard"/>
              <w:jc w:val="both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Możliwość automatycznego przełączania zasobnika z kasetkami w zależności od wybranego koloru (urządzenie automatycznie lokalizuje gniazdo w którym zainstalowany jest zasobnik z wybranym kolorem kasetek poprzez sprawdzanie koloru kasetki przed wydrukiem)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Wbudowane w urządzenie oprogramowanie do graficznej edycji szablonów wydruku bezpośrednio w urządzeniu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Możliwość zapisania wielu szablonów wydruków i przełączania się między nimi z poziomu głównego menu drukarki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Możliwość projektowania szablonu etykiety bezpośrednio w urządzeniu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Możliwość pomieszczenia w zasobnikach drukarki do 450 kasetek</w:t>
            </w:r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851C7" w:rsidRPr="002D2501" w:rsidRDefault="002851C7" w:rsidP="00706351">
            <w:pPr>
              <w:pStyle w:val="Zawartotabeli"/>
              <w:jc w:val="center"/>
              <w:rPr>
                <w:rFonts w:ascii="Arial" w:hAnsi="Arial"/>
                <w:sz w:val="20"/>
                <w:szCs w:val="20"/>
              </w:rPr>
            </w:pPr>
            <w:r w:rsidRPr="002D2501">
              <w:rPr>
                <w:rFonts w:ascii="Arial" w:hAnsi="Arial"/>
                <w:sz w:val="20"/>
                <w:szCs w:val="20"/>
              </w:rPr>
              <w:t>20</w:t>
            </w:r>
          </w:p>
        </w:tc>
        <w:tc>
          <w:tcPr>
            <w:tcW w:w="6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 xml:space="preserve">Możliwość druku na kasetkach </w:t>
            </w:r>
            <w:proofErr w:type="spellStart"/>
            <w:r w:rsidRPr="002D2501">
              <w:rPr>
                <w:rFonts w:ascii="Arial" w:hAnsi="Arial" w:cs="Arial"/>
              </w:rPr>
              <w:t>paroform</w:t>
            </w:r>
            <w:proofErr w:type="spellEnd"/>
          </w:p>
        </w:tc>
        <w:tc>
          <w:tcPr>
            <w:tcW w:w="14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1C7" w:rsidRPr="002D2501" w:rsidRDefault="002851C7" w:rsidP="00706351">
            <w:pPr>
              <w:pStyle w:val="Zawartotabeli"/>
              <w:rPr>
                <w:rFonts w:ascii="Arial" w:hAnsi="Arial"/>
                <w:sz w:val="20"/>
                <w:szCs w:val="20"/>
              </w:rPr>
            </w:pPr>
          </w:p>
        </w:tc>
      </w:tr>
      <w:tr w:rsidR="002851C7" w:rsidRPr="002D2501" w:rsidTr="002851C7">
        <w:tc>
          <w:tcPr>
            <w:tcW w:w="991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hideMark/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WYMAGANIA DODATKOWE</w:t>
            </w: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1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Gwarancja obejmująca wszystkie elementy dostawy min. 24 miesiące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2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Instrukcja obsługi w języku polskim dostarczona wraz z urządzeniem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  <w:highlight w:val="yellow"/>
              </w:rPr>
            </w:pPr>
            <w:r w:rsidRPr="002D2501">
              <w:rPr>
                <w:rFonts w:ascii="Arial" w:hAnsi="Arial" w:cs="Arial"/>
              </w:rPr>
              <w:t>3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  <w:highlight w:val="yellow"/>
              </w:rPr>
            </w:pPr>
            <w:r w:rsidRPr="002D2501">
              <w:rPr>
                <w:rFonts w:ascii="Arial" w:hAnsi="Arial" w:cs="Arial"/>
              </w:rPr>
              <w:t>Szkolenie dla personelu laboratorium z zakresu obsługi drukarki w momencie jego instalacji i odbioru - 7 osób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4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Dostępność części zamiennych przez okres min. 8 lat od daty dostawy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  <w:highlight w:val="red"/>
              </w:rPr>
            </w:pPr>
            <w:r w:rsidRPr="002D2501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  <w:highlight w:val="red"/>
              </w:rPr>
            </w:pPr>
            <w:r w:rsidRPr="002D2501">
              <w:rPr>
                <w:rFonts w:ascii="Arial" w:hAnsi="Arial" w:cs="Arial"/>
              </w:rPr>
              <w:t>W ramach ceny przeglądy w okresie gwarancji zgodnie z wymogami producenta)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6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Wykonawca przedstawi wykaz serwisów, które posiadają autoryzacje producenta do wykonywania przeglądów i napraw a wskazany serwis załączy oświadczenie o posiadaniu wymaganej autoryzacji (wraz z dostawą)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7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 xml:space="preserve">Ilość przeglądów okresowych koniecznych do wykonania po upływie okresu gwarancyjnego w celu zapewnienia poprawnej pracy aparatu (w okresie 1 roku) 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proszę podać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8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Przyjazd serwisu po zgłoszeniu awarii w okresie gwarancji do 2 dni (dotyczy dni roboczych rozumianych jako dni od poniedziałku do piątku, z wyjątkiem świąt i dni ustawowo wolnych od pracy, w godzinach od 8:00 do 15:00)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9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Czas na naprawę usterki – do 5 dni, a w przypadku potrzeby sprowadzenia części zamiennych do 10 dni (dotyczy dni roboczych)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10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Urządzenie zastępcze w przypadku niewykonania naprawy w ciągu 10 dni od zgłoszenia awarii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11</w:t>
            </w:r>
          </w:p>
        </w:tc>
        <w:tc>
          <w:tcPr>
            <w:tcW w:w="6492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Liczba napraw gwarancyjnych tego samego podzespołu/elementu uprawniająca do wymiany podzespołu/elementu na nowy - maksymalnie 2.</w:t>
            </w:r>
          </w:p>
        </w:tc>
        <w:tc>
          <w:tcPr>
            <w:tcW w:w="1401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</w:tcPr>
          <w:p w:rsidR="002851C7" w:rsidRPr="002D2501" w:rsidRDefault="002851C7" w:rsidP="00706351">
            <w:pPr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12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pStyle w:val="Standard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Dokumentacja serwisowa i/lub oprogramowanie serwisowe oraz komplet materiałów dotyczących instalacji na potrzeby Zamawiającego (wraz z dostawą)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  <w:tr w:rsidR="002851C7" w:rsidRPr="002D2501" w:rsidTr="002851C7">
        <w:tc>
          <w:tcPr>
            <w:tcW w:w="568" w:type="dxa"/>
            <w:tcBorders>
              <w:top w:val="nil"/>
              <w:left w:val="single" w:sz="4" w:space="0" w:color="00000A"/>
              <w:bottom w:val="single" w:sz="4" w:space="0" w:color="auto"/>
              <w:right w:val="single" w:sz="4" w:space="0" w:color="00000A"/>
            </w:tcBorders>
            <w:hideMark/>
          </w:tcPr>
          <w:p w:rsidR="002851C7" w:rsidRPr="002D2501" w:rsidRDefault="002851C7" w:rsidP="00706351">
            <w:pPr>
              <w:pStyle w:val="Standard"/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13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pStyle w:val="TableContents"/>
              <w:rPr>
                <w:rFonts w:ascii="Arial" w:hAnsi="Arial" w:cs="Arial"/>
                <w:sz w:val="20"/>
                <w:szCs w:val="20"/>
              </w:rPr>
            </w:pPr>
            <w:r w:rsidRPr="002D2501">
              <w:rPr>
                <w:rFonts w:ascii="Arial" w:hAnsi="Arial" w:cs="Arial"/>
                <w:sz w:val="20"/>
                <w:szCs w:val="20"/>
              </w:rPr>
              <w:t>W cenie drukarki znajduje się komplet akcesoriów, okablowania itp. asortymentu niezbędnego do uruchomienia i funkcjonowania drukarki jako całości w wymaganej specyfikacją konfiguracji.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jc w:val="center"/>
              <w:rPr>
                <w:rFonts w:ascii="Arial" w:hAnsi="Arial" w:cs="Arial"/>
              </w:rPr>
            </w:pPr>
            <w:r w:rsidRPr="002D2501">
              <w:rPr>
                <w:rFonts w:ascii="Arial" w:hAnsi="Arial" w:cs="Arial"/>
              </w:rPr>
              <w:t>tak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1C7" w:rsidRPr="002D2501" w:rsidRDefault="002851C7" w:rsidP="00706351">
            <w:pPr>
              <w:rPr>
                <w:rFonts w:ascii="Arial" w:hAnsi="Arial" w:cs="Arial"/>
              </w:rPr>
            </w:pPr>
          </w:p>
        </w:tc>
      </w:tr>
    </w:tbl>
    <w:p w:rsidR="002851C7" w:rsidRDefault="002851C7"/>
    <w:sectPr w:rsidR="002851C7" w:rsidSect="009A0ED1">
      <w:pgSz w:w="11906" w:h="16838"/>
      <w:pgMar w:top="992" w:right="851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B9"/>
    <w:rsid w:val="002851C7"/>
    <w:rsid w:val="00450FB9"/>
    <w:rsid w:val="006F3FE7"/>
    <w:rsid w:val="009A0ED1"/>
    <w:rsid w:val="00A01E4F"/>
    <w:rsid w:val="00BD1907"/>
    <w:rsid w:val="00D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5B62C-3B0E-449F-B5E4-F928382A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51C7"/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851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51C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Standard">
    <w:name w:val="Standard"/>
    <w:rsid w:val="002851C7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0"/>
      <w:lang w:eastAsia="pl-PL"/>
    </w:rPr>
  </w:style>
  <w:style w:type="paragraph" w:customStyle="1" w:styleId="TableContents">
    <w:name w:val="Table Contents"/>
    <w:basedOn w:val="Normalny"/>
    <w:rsid w:val="002851C7"/>
    <w:pPr>
      <w:suppressLineNumbers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customStyle="1" w:styleId="Zawartotabeli">
    <w:name w:val="Zawartość tabeli"/>
    <w:basedOn w:val="Normalny"/>
    <w:qFormat/>
    <w:rsid w:val="002851C7"/>
    <w:pPr>
      <w:widowControl w:val="0"/>
      <w:suppressLineNumbers/>
      <w:suppressAutoHyphen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537</Words>
  <Characters>3226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Kopaczewska</dc:creator>
  <cp:keywords/>
  <dc:description/>
  <cp:lastModifiedBy>Piotr Gąska</cp:lastModifiedBy>
  <cp:revision>4</cp:revision>
  <dcterms:created xsi:type="dcterms:W3CDTF">2025-11-28T08:02:00Z</dcterms:created>
  <dcterms:modified xsi:type="dcterms:W3CDTF">2025-11-28T09:07:00Z</dcterms:modified>
</cp:coreProperties>
</file>